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4DA1" w:rsidRDefault="000A2F9B">
      <w:pPr>
        <w:spacing w:after="0" w:line="259" w:lineRule="auto"/>
        <w:ind w:left="0" w:firstLine="0"/>
      </w:pPr>
      <w:r>
        <w:t xml:space="preserve"> </w:t>
      </w:r>
    </w:p>
    <w:p w:rsidR="00E24DA1" w:rsidRPr="000A2F9B" w:rsidRDefault="000A2F9B">
      <w:pPr>
        <w:spacing w:after="0" w:line="259" w:lineRule="auto"/>
        <w:ind w:left="9" w:firstLine="0"/>
        <w:jc w:val="center"/>
        <w:rPr>
          <w:rFonts w:asciiTheme="minorHAnsi" w:hAnsiTheme="minorHAnsi" w:cstheme="minorHAnsi"/>
          <w:sz w:val="22"/>
        </w:rPr>
      </w:pPr>
      <w:r>
        <w:t xml:space="preserve"> </w:t>
      </w:r>
      <w:r w:rsidRPr="000A2F9B">
        <w:rPr>
          <w:rFonts w:asciiTheme="minorHAnsi" w:hAnsiTheme="minorHAnsi" w:cstheme="minorHAnsi"/>
          <w:b/>
          <w:sz w:val="22"/>
        </w:rPr>
        <w:t xml:space="preserve">Checking for Administrative and Clerical Salaries in Closing  </w:t>
      </w:r>
    </w:p>
    <w:p w:rsidR="00E24DA1" w:rsidRPr="000A2F9B" w:rsidRDefault="000A2F9B">
      <w:pPr>
        <w:spacing w:after="0" w:line="259" w:lineRule="auto"/>
        <w:ind w:left="81" w:firstLine="0"/>
        <w:jc w:val="center"/>
        <w:rPr>
          <w:rFonts w:asciiTheme="minorHAnsi" w:hAnsiTheme="minorHAnsi" w:cstheme="minorHAnsi"/>
          <w:sz w:val="22"/>
        </w:rPr>
      </w:pPr>
      <w:r w:rsidRPr="000A2F9B">
        <w:rPr>
          <w:rFonts w:asciiTheme="minorHAnsi" w:hAnsiTheme="minorHAnsi" w:cstheme="minorHAnsi"/>
          <w:sz w:val="22"/>
        </w:rPr>
        <w:t xml:space="preserve"> </w:t>
      </w:r>
    </w:p>
    <w:p w:rsidR="00E24DA1" w:rsidRPr="000A2F9B" w:rsidRDefault="000A2F9B" w:rsidP="009209B7">
      <w:pPr>
        <w:spacing w:line="240" w:lineRule="auto"/>
        <w:ind w:left="-5"/>
        <w:contextualSpacing/>
        <w:rPr>
          <w:rFonts w:asciiTheme="minorHAnsi" w:hAnsiTheme="minorHAnsi" w:cstheme="minorHAnsi"/>
          <w:sz w:val="22"/>
        </w:rPr>
      </w:pPr>
      <w:r w:rsidRPr="000A2F9B">
        <w:rPr>
          <w:rFonts w:asciiTheme="minorHAnsi" w:hAnsiTheme="minorHAnsi" w:cstheme="minorHAnsi"/>
          <w:sz w:val="22"/>
        </w:rPr>
        <w:t xml:space="preserve">Clerical and administrative costs </w:t>
      </w:r>
      <w:proofErr w:type="gramStart"/>
      <w:r w:rsidRPr="000A2F9B">
        <w:rPr>
          <w:rFonts w:asciiTheme="minorHAnsi" w:hAnsiTheme="minorHAnsi" w:cstheme="minorHAnsi"/>
          <w:sz w:val="22"/>
        </w:rPr>
        <w:t>are normally considered</w:t>
      </w:r>
      <w:proofErr w:type="gramEnd"/>
      <w:r w:rsidRPr="000A2F9B">
        <w:rPr>
          <w:rFonts w:asciiTheme="minorHAnsi" w:hAnsiTheme="minorHAnsi" w:cstheme="minorHAnsi"/>
          <w:sz w:val="22"/>
        </w:rPr>
        <w:t xml:space="preserve"> facilities and administrative (indirect) costs. When the following situations exist, administrative and clerical costs that are normally considered part of facilities and administrative costs </w:t>
      </w:r>
      <w:proofErr w:type="gramStart"/>
      <w:r w:rsidRPr="000A2F9B">
        <w:rPr>
          <w:rFonts w:asciiTheme="minorHAnsi" w:hAnsiTheme="minorHAnsi" w:cstheme="minorHAnsi"/>
          <w:sz w:val="22"/>
        </w:rPr>
        <w:t>may be</w:t>
      </w:r>
      <w:r w:rsidRPr="000A2F9B">
        <w:rPr>
          <w:rFonts w:asciiTheme="minorHAnsi" w:hAnsiTheme="minorHAnsi" w:cstheme="minorHAnsi"/>
          <w:sz w:val="22"/>
        </w:rPr>
        <w:t xml:space="preserve"> charged</w:t>
      </w:r>
      <w:proofErr w:type="gramEnd"/>
      <w:r w:rsidRPr="000A2F9B">
        <w:rPr>
          <w:rFonts w:asciiTheme="minorHAnsi" w:hAnsiTheme="minorHAnsi" w:cstheme="minorHAnsi"/>
          <w:sz w:val="22"/>
        </w:rPr>
        <w:t xml:space="preserve"> as direct costs to federal projects:  </w:t>
      </w:r>
    </w:p>
    <w:p w:rsidR="00E24DA1" w:rsidRPr="000A2F9B" w:rsidRDefault="000A2F9B" w:rsidP="009209B7">
      <w:pPr>
        <w:spacing w:after="0" w:line="240" w:lineRule="auto"/>
        <w:ind w:left="0" w:firstLine="0"/>
        <w:contextualSpacing/>
        <w:rPr>
          <w:rFonts w:asciiTheme="minorHAnsi" w:hAnsiTheme="minorHAnsi" w:cstheme="minorHAnsi"/>
          <w:sz w:val="22"/>
        </w:rPr>
      </w:pPr>
      <w:r w:rsidRPr="000A2F9B">
        <w:rPr>
          <w:rFonts w:asciiTheme="minorHAnsi" w:hAnsiTheme="minorHAnsi" w:cstheme="minorHAnsi"/>
          <w:sz w:val="22"/>
        </w:rPr>
        <w:t xml:space="preserve"> </w:t>
      </w:r>
    </w:p>
    <w:p w:rsidR="00E24DA1" w:rsidRPr="000A2F9B" w:rsidRDefault="000A2F9B" w:rsidP="009209B7">
      <w:pPr>
        <w:numPr>
          <w:ilvl w:val="0"/>
          <w:numId w:val="1"/>
        </w:numPr>
        <w:spacing w:line="240" w:lineRule="auto"/>
        <w:ind w:hanging="360"/>
        <w:contextualSpacing/>
        <w:rPr>
          <w:rFonts w:asciiTheme="minorHAnsi" w:hAnsiTheme="minorHAnsi" w:cstheme="minorHAnsi"/>
          <w:sz w:val="22"/>
        </w:rPr>
      </w:pPr>
      <w:r w:rsidRPr="000A2F9B">
        <w:rPr>
          <w:rFonts w:asciiTheme="minorHAnsi" w:hAnsiTheme="minorHAnsi" w:cstheme="minorHAnsi"/>
          <w:sz w:val="22"/>
        </w:rPr>
        <w:t xml:space="preserve">Administrative or clerical services are integral to a project or activity  </w:t>
      </w:r>
    </w:p>
    <w:p w:rsidR="00E24DA1" w:rsidRPr="000A2F9B" w:rsidRDefault="000A2F9B" w:rsidP="009209B7">
      <w:pPr>
        <w:numPr>
          <w:ilvl w:val="0"/>
          <w:numId w:val="1"/>
        </w:numPr>
        <w:spacing w:line="240" w:lineRule="auto"/>
        <w:ind w:hanging="360"/>
        <w:contextualSpacing/>
        <w:rPr>
          <w:rFonts w:asciiTheme="minorHAnsi" w:hAnsiTheme="minorHAnsi" w:cstheme="minorHAnsi"/>
          <w:sz w:val="22"/>
        </w:rPr>
      </w:pPr>
      <w:r w:rsidRPr="000A2F9B">
        <w:rPr>
          <w:rFonts w:asciiTheme="minorHAnsi" w:hAnsiTheme="minorHAnsi" w:cstheme="minorHAnsi"/>
          <w:sz w:val="22"/>
        </w:rPr>
        <w:t xml:space="preserve">Individuals involved can be specifically identified with the project or activity  </w:t>
      </w:r>
    </w:p>
    <w:p w:rsidR="00E24DA1" w:rsidRPr="000A2F9B" w:rsidRDefault="000A2F9B" w:rsidP="009209B7">
      <w:pPr>
        <w:numPr>
          <w:ilvl w:val="0"/>
          <w:numId w:val="1"/>
        </w:numPr>
        <w:spacing w:line="240" w:lineRule="auto"/>
        <w:ind w:hanging="360"/>
        <w:contextualSpacing/>
        <w:rPr>
          <w:rFonts w:asciiTheme="minorHAnsi" w:hAnsiTheme="minorHAnsi" w:cstheme="minorHAnsi"/>
          <w:sz w:val="22"/>
        </w:rPr>
      </w:pPr>
      <w:r w:rsidRPr="000A2F9B">
        <w:rPr>
          <w:rFonts w:asciiTheme="minorHAnsi" w:hAnsiTheme="minorHAnsi" w:cstheme="minorHAnsi"/>
          <w:sz w:val="22"/>
        </w:rPr>
        <w:t>Such costs are explicitly included in the budge</w:t>
      </w:r>
      <w:r w:rsidRPr="000A2F9B">
        <w:rPr>
          <w:rFonts w:asciiTheme="minorHAnsi" w:hAnsiTheme="minorHAnsi" w:cstheme="minorHAnsi"/>
          <w:sz w:val="22"/>
        </w:rPr>
        <w:t>t or have the prior written approv</w:t>
      </w:r>
      <w:bookmarkStart w:id="0" w:name="_GoBack"/>
      <w:bookmarkEnd w:id="0"/>
      <w:r w:rsidRPr="000A2F9B">
        <w:rPr>
          <w:rFonts w:asciiTheme="minorHAnsi" w:hAnsiTheme="minorHAnsi" w:cstheme="minorHAnsi"/>
          <w:sz w:val="22"/>
        </w:rPr>
        <w:t xml:space="preserve">al of the Federal awarding agency  </w:t>
      </w:r>
    </w:p>
    <w:p w:rsidR="00E24DA1" w:rsidRPr="000A2F9B" w:rsidRDefault="000A2F9B" w:rsidP="009209B7">
      <w:pPr>
        <w:numPr>
          <w:ilvl w:val="0"/>
          <w:numId w:val="1"/>
        </w:numPr>
        <w:spacing w:line="240" w:lineRule="auto"/>
        <w:ind w:hanging="360"/>
        <w:contextualSpacing/>
        <w:rPr>
          <w:rFonts w:asciiTheme="minorHAnsi" w:hAnsiTheme="minorHAnsi" w:cstheme="minorHAnsi"/>
          <w:sz w:val="22"/>
        </w:rPr>
      </w:pPr>
      <w:r w:rsidRPr="000A2F9B">
        <w:rPr>
          <w:rFonts w:asciiTheme="minorHAnsi" w:hAnsiTheme="minorHAnsi" w:cstheme="minorHAnsi"/>
          <w:sz w:val="22"/>
        </w:rPr>
        <w:t xml:space="preserve">The costs are not also recovered as indirect costs  </w:t>
      </w:r>
    </w:p>
    <w:p w:rsidR="00E24DA1" w:rsidRPr="000A2F9B" w:rsidRDefault="000A2F9B" w:rsidP="009209B7">
      <w:pPr>
        <w:spacing w:after="0" w:line="240" w:lineRule="auto"/>
        <w:ind w:left="0" w:firstLine="0"/>
        <w:contextualSpacing/>
        <w:rPr>
          <w:rFonts w:asciiTheme="minorHAnsi" w:hAnsiTheme="minorHAnsi" w:cstheme="minorHAnsi"/>
          <w:sz w:val="22"/>
        </w:rPr>
      </w:pPr>
      <w:r w:rsidRPr="000A2F9B">
        <w:rPr>
          <w:rFonts w:asciiTheme="minorHAnsi" w:hAnsiTheme="minorHAnsi" w:cstheme="minorHAnsi"/>
          <w:sz w:val="22"/>
        </w:rPr>
        <w:t xml:space="preserve"> </w:t>
      </w:r>
    </w:p>
    <w:p w:rsidR="00E24DA1" w:rsidRPr="000A2F9B" w:rsidRDefault="000A2F9B" w:rsidP="009209B7">
      <w:pPr>
        <w:spacing w:line="240" w:lineRule="auto"/>
        <w:ind w:left="-5"/>
        <w:contextualSpacing/>
        <w:rPr>
          <w:rFonts w:asciiTheme="minorHAnsi" w:hAnsiTheme="minorHAnsi" w:cstheme="minorHAnsi"/>
          <w:sz w:val="22"/>
        </w:rPr>
      </w:pPr>
      <w:r w:rsidRPr="000A2F9B">
        <w:rPr>
          <w:rFonts w:asciiTheme="minorHAnsi" w:hAnsiTheme="minorHAnsi" w:cstheme="minorHAnsi"/>
          <w:sz w:val="22"/>
        </w:rPr>
        <w:t xml:space="preserve">When the circumstances above exist, the cost of clerical and administrative personnel required to conduct the federal project must </w:t>
      </w:r>
      <w:r w:rsidRPr="000A2F9B">
        <w:rPr>
          <w:rFonts w:asciiTheme="minorHAnsi" w:hAnsiTheme="minorHAnsi" w:cstheme="minorHAnsi"/>
          <w:sz w:val="22"/>
        </w:rPr>
        <w:t xml:space="preserve">be budgeted and fully justified in the proposal to the sponsor in order to </w:t>
      </w:r>
      <w:proofErr w:type="gramStart"/>
      <w:r w:rsidRPr="000A2F9B">
        <w:rPr>
          <w:rFonts w:asciiTheme="minorHAnsi" w:hAnsiTheme="minorHAnsi" w:cstheme="minorHAnsi"/>
          <w:sz w:val="22"/>
        </w:rPr>
        <w:t>be subsequently charged</w:t>
      </w:r>
      <w:proofErr w:type="gramEnd"/>
      <w:r w:rsidRPr="000A2F9B">
        <w:rPr>
          <w:rFonts w:asciiTheme="minorHAnsi" w:hAnsiTheme="minorHAnsi" w:cstheme="minorHAnsi"/>
          <w:sz w:val="22"/>
        </w:rPr>
        <w:t xml:space="preserve"> to the project. The determination of “clerical” or “administrative” </w:t>
      </w:r>
      <w:proofErr w:type="gramStart"/>
      <w:r w:rsidRPr="000A2F9B">
        <w:rPr>
          <w:rFonts w:asciiTheme="minorHAnsi" w:hAnsiTheme="minorHAnsi" w:cstheme="minorHAnsi"/>
          <w:sz w:val="22"/>
        </w:rPr>
        <w:t>will be based</w:t>
      </w:r>
      <w:proofErr w:type="gramEnd"/>
      <w:r w:rsidRPr="000A2F9B">
        <w:rPr>
          <w:rFonts w:asciiTheme="minorHAnsi" w:hAnsiTheme="minorHAnsi" w:cstheme="minorHAnsi"/>
          <w:sz w:val="22"/>
        </w:rPr>
        <w:t xml:space="preserve"> on the work performed, not </w:t>
      </w:r>
    </w:p>
    <w:p w:rsidR="00E24DA1" w:rsidRPr="000A2F9B" w:rsidRDefault="000A2F9B" w:rsidP="009209B7">
      <w:pPr>
        <w:spacing w:line="240" w:lineRule="auto"/>
        <w:ind w:left="-5"/>
        <w:contextualSpacing/>
        <w:rPr>
          <w:rFonts w:asciiTheme="minorHAnsi" w:hAnsiTheme="minorHAnsi" w:cstheme="minorHAnsi"/>
          <w:sz w:val="22"/>
        </w:rPr>
      </w:pPr>
      <w:proofErr w:type="gramStart"/>
      <w:r w:rsidRPr="000A2F9B">
        <w:rPr>
          <w:rFonts w:asciiTheme="minorHAnsi" w:hAnsiTheme="minorHAnsi" w:cstheme="minorHAnsi"/>
          <w:sz w:val="22"/>
        </w:rPr>
        <w:t>the</w:t>
      </w:r>
      <w:proofErr w:type="gramEnd"/>
      <w:r w:rsidRPr="000A2F9B">
        <w:rPr>
          <w:rFonts w:asciiTheme="minorHAnsi" w:hAnsiTheme="minorHAnsi" w:cstheme="minorHAnsi"/>
          <w:sz w:val="22"/>
        </w:rPr>
        <w:t xml:space="preserve"> job title or internal position classificati</w:t>
      </w:r>
      <w:r w:rsidRPr="000A2F9B">
        <w:rPr>
          <w:rFonts w:asciiTheme="minorHAnsi" w:hAnsiTheme="minorHAnsi" w:cstheme="minorHAnsi"/>
          <w:sz w:val="22"/>
        </w:rPr>
        <w:t>on of the individual. Clerical and/or administrative costs must be included in the award or subsequently approved in accordance with the funding agency regulations in order to be an allowable charge to the project. The University will consider the cost app</w:t>
      </w:r>
      <w:r w:rsidRPr="000A2F9B">
        <w:rPr>
          <w:rFonts w:asciiTheme="minorHAnsi" w:hAnsiTheme="minorHAnsi" w:cstheme="minorHAnsi"/>
          <w:sz w:val="22"/>
        </w:rPr>
        <w:t xml:space="preserve">roved if the federal agency awards the proposed budget in full, or does not explicitly remove the budget line item for those costs. Clerical and/or administrative costs </w:t>
      </w:r>
      <w:proofErr w:type="gramStart"/>
      <w:r w:rsidRPr="000A2F9B">
        <w:rPr>
          <w:rFonts w:asciiTheme="minorHAnsi" w:hAnsiTheme="minorHAnsi" w:cstheme="minorHAnsi"/>
          <w:sz w:val="22"/>
        </w:rPr>
        <w:t>should only be charged</w:t>
      </w:r>
      <w:proofErr w:type="gramEnd"/>
      <w:r w:rsidRPr="000A2F9B">
        <w:rPr>
          <w:rFonts w:asciiTheme="minorHAnsi" w:hAnsiTheme="minorHAnsi" w:cstheme="minorHAnsi"/>
          <w:sz w:val="22"/>
        </w:rPr>
        <w:t xml:space="preserve"> to the project when there is an identifiable benefit to the proj</w:t>
      </w:r>
      <w:r w:rsidRPr="000A2F9B">
        <w:rPr>
          <w:rFonts w:asciiTheme="minorHAnsi" w:hAnsiTheme="minorHAnsi" w:cstheme="minorHAnsi"/>
          <w:sz w:val="22"/>
        </w:rPr>
        <w:t xml:space="preserve">ect and the charges must be supported by adequate effort reporting documentation in accordance with existing procedures.  </w:t>
      </w:r>
    </w:p>
    <w:p w:rsidR="00E24DA1" w:rsidRPr="000A2F9B" w:rsidRDefault="000A2F9B" w:rsidP="009209B7">
      <w:pPr>
        <w:spacing w:after="0" w:line="240" w:lineRule="auto"/>
        <w:ind w:left="0" w:firstLine="0"/>
        <w:contextualSpacing/>
        <w:rPr>
          <w:rFonts w:asciiTheme="minorHAnsi" w:hAnsiTheme="minorHAnsi" w:cstheme="minorHAnsi"/>
          <w:sz w:val="22"/>
        </w:rPr>
      </w:pPr>
      <w:r w:rsidRPr="000A2F9B">
        <w:rPr>
          <w:rFonts w:asciiTheme="minorHAnsi" w:hAnsiTheme="minorHAnsi" w:cstheme="minorHAnsi"/>
          <w:sz w:val="22"/>
        </w:rPr>
        <w:t xml:space="preserve"> </w:t>
      </w:r>
    </w:p>
    <w:p w:rsidR="00E24DA1" w:rsidRPr="000A2F9B" w:rsidRDefault="000A2F9B" w:rsidP="009209B7">
      <w:pPr>
        <w:spacing w:line="240" w:lineRule="auto"/>
        <w:ind w:left="-5"/>
        <w:contextualSpacing/>
        <w:rPr>
          <w:rFonts w:asciiTheme="minorHAnsi" w:hAnsiTheme="minorHAnsi" w:cstheme="minorHAnsi"/>
          <w:sz w:val="22"/>
        </w:rPr>
      </w:pPr>
      <w:r w:rsidRPr="000A2F9B">
        <w:rPr>
          <w:rFonts w:asciiTheme="minorHAnsi" w:hAnsiTheme="minorHAnsi" w:cstheme="minorHAnsi"/>
          <w:sz w:val="22"/>
        </w:rPr>
        <w:t>Some federal programs do not require a detailed budget as part of the proposal process, such as modular grants awarded by the Natio</w:t>
      </w:r>
      <w:r w:rsidRPr="000A2F9B">
        <w:rPr>
          <w:rFonts w:asciiTheme="minorHAnsi" w:hAnsiTheme="minorHAnsi" w:cstheme="minorHAnsi"/>
          <w:sz w:val="22"/>
        </w:rPr>
        <w:t xml:space="preserve">nal Institute of Health (NIH). As with any other federal sponsored project, the </w:t>
      </w:r>
      <w:proofErr w:type="gramStart"/>
      <w:r w:rsidRPr="000A2F9B">
        <w:rPr>
          <w:rFonts w:asciiTheme="minorHAnsi" w:hAnsiTheme="minorHAnsi" w:cstheme="minorHAnsi"/>
          <w:sz w:val="22"/>
        </w:rPr>
        <w:t>budget must be approved by the sponsor</w:t>
      </w:r>
      <w:proofErr w:type="gramEnd"/>
      <w:r w:rsidRPr="000A2F9B">
        <w:rPr>
          <w:rFonts w:asciiTheme="minorHAnsi" w:hAnsiTheme="minorHAnsi" w:cstheme="minorHAnsi"/>
          <w:sz w:val="22"/>
        </w:rPr>
        <w:t xml:space="preserve"> prior to directly charging clerical or administrative costs to that project.  </w:t>
      </w:r>
    </w:p>
    <w:p w:rsidR="00E24DA1" w:rsidRPr="000A2F9B" w:rsidRDefault="000A2F9B" w:rsidP="009209B7">
      <w:pPr>
        <w:spacing w:after="0" w:line="240" w:lineRule="auto"/>
        <w:ind w:left="0" w:firstLine="0"/>
        <w:contextualSpacing/>
        <w:rPr>
          <w:rFonts w:asciiTheme="minorHAnsi" w:hAnsiTheme="minorHAnsi" w:cstheme="minorHAnsi"/>
          <w:sz w:val="22"/>
        </w:rPr>
      </w:pPr>
      <w:r w:rsidRPr="000A2F9B">
        <w:rPr>
          <w:rFonts w:asciiTheme="minorHAnsi" w:hAnsiTheme="minorHAnsi" w:cstheme="minorHAnsi"/>
          <w:sz w:val="22"/>
        </w:rPr>
        <w:t xml:space="preserve"> </w:t>
      </w:r>
    </w:p>
    <w:p w:rsidR="00E24DA1" w:rsidRPr="000A2F9B" w:rsidRDefault="000A2F9B" w:rsidP="009209B7">
      <w:pPr>
        <w:spacing w:line="240" w:lineRule="auto"/>
        <w:ind w:left="-5"/>
        <w:contextualSpacing/>
        <w:rPr>
          <w:rFonts w:asciiTheme="minorHAnsi" w:hAnsiTheme="minorHAnsi" w:cstheme="minorHAnsi"/>
          <w:sz w:val="22"/>
        </w:rPr>
      </w:pPr>
      <w:r w:rsidRPr="000A2F9B">
        <w:rPr>
          <w:rFonts w:asciiTheme="minorHAnsi" w:hAnsiTheme="minorHAnsi" w:cstheme="minorHAnsi"/>
          <w:sz w:val="22"/>
        </w:rPr>
        <w:t xml:space="preserve">Clerical and administrative costs </w:t>
      </w:r>
      <w:proofErr w:type="gramStart"/>
      <w:r w:rsidRPr="000A2F9B">
        <w:rPr>
          <w:rFonts w:asciiTheme="minorHAnsi" w:hAnsiTheme="minorHAnsi" w:cstheme="minorHAnsi"/>
          <w:sz w:val="22"/>
        </w:rPr>
        <w:t>can be directly charge</w:t>
      </w:r>
      <w:r w:rsidRPr="000A2F9B">
        <w:rPr>
          <w:rFonts w:asciiTheme="minorHAnsi" w:hAnsiTheme="minorHAnsi" w:cstheme="minorHAnsi"/>
          <w:sz w:val="22"/>
        </w:rPr>
        <w:t>d</w:t>
      </w:r>
      <w:proofErr w:type="gramEnd"/>
      <w:r w:rsidRPr="000A2F9B">
        <w:rPr>
          <w:rFonts w:asciiTheme="minorHAnsi" w:hAnsiTheme="minorHAnsi" w:cstheme="minorHAnsi"/>
          <w:sz w:val="22"/>
        </w:rPr>
        <w:t xml:space="preserve"> to non-federal projects, including state, industrial, foundation and voluntary support projects when the expense benefits the project. Projects awarded by the state with federal flow through funds must follow the guidance provided on federal projects (se</w:t>
      </w:r>
      <w:r w:rsidRPr="000A2F9B">
        <w:rPr>
          <w:rFonts w:asciiTheme="minorHAnsi" w:hAnsiTheme="minorHAnsi" w:cstheme="minorHAnsi"/>
          <w:sz w:val="22"/>
        </w:rPr>
        <w:t xml:space="preserve">e above) in order for these costs to </w:t>
      </w:r>
      <w:proofErr w:type="gramStart"/>
      <w:r w:rsidRPr="000A2F9B">
        <w:rPr>
          <w:rFonts w:asciiTheme="minorHAnsi" w:hAnsiTheme="minorHAnsi" w:cstheme="minorHAnsi"/>
          <w:sz w:val="22"/>
        </w:rPr>
        <w:t>be directly charged</w:t>
      </w:r>
      <w:proofErr w:type="gramEnd"/>
      <w:r w:rsidRPr="000A2F9B">
        <w:rPr>
          <w:rFonts w:asciiTheme="minorHAnsi" w:hAnsiTheme="minorHAnsi" w:cstheme="minorHAnsi"/>
          <w:sz w:val="22"/>
        </w:rPr>
        <w:t xml:space="preserve"> to the project.  </w:t>
      </w:r>
    </w:p>
    <w:p w:rsidR="00E24DA1" w:rsidRPr="000A2F9B" w:rsidRDefault="000A2F9B" w:rsidP="009209B7">
      <w:pPr>
        <w:spacing w:after="0" w:line="240" w:lineRule="auto"/>
        <w:ind w:left="0" w:firstLine="0"/>
        <w:contextualSpacing/>
        <w:rPr>
          <w:rFonts w:asciiTheme="minorHAnsi" w:hAnsiTheme="minorHAnsi" w:cstheme="minorHAnsi"/>
          <w:sz w:val="22"/>
        </w:rPr>
      </w:pPr>
      <w:r w:rsidRPr="000A2F9B">
        <w:rPr>
          <w:rFonts w:asciiTheme="minorHAnsi" w:hAnsiTheme="minorHAnsi" w:cstheme="minorHAnsi"/>
          <w:sz w:val="22"/>
        </w:rPr>
        <w:t xml:space="preserve"> </w:t>
      </w:r>
    </w:p>
    <w:p w:rsidR="00E24DA1" w:rsidRPr="000A2F9B" w:rsidRDefault="000A2F9B" w:rsidP="009209B7">
      <w:pPr>
        <w:spacing w:after="0" w:line="240" w:lineRule="auto"/>
        <w:ind w:left="-5"/>
        <w:contextualSpacing/>
        <w:rPr>
          <w:rFonts w:asciiTheme="minorHAnsi" w:hAnsiTheme="minorHAnsi" w:cstheme="minorHAnsi"/>
          <w:sz w:val="22"/>
        </w:rPr>
      </w:pPr>
      <w:r w:rsidRPr="000A2F9B">
        <w:rPr>
          <w:rFonts w:asciiTheme="minorHAnsi" w:hAnsiTheme="minorHAnsi" w:cstheme="minorHAnsi"/>
          <w:b/>
          <w:sz w:val="22"/>
        </w:rPr>
        <w:t xml:space="preserve">How to Check for Clerical Salaries  </w:t>
      </w:r>
    </w:p>
    <w:p w:rsidR="00E24DA1" w:rsidRPr="000A2F9B" w:rsidRDefault="000A2F9B" w:rsidP="009209B7">
      <w:pPr>
        <w:spacing w:after="0" w:line="240" w:lineRule="auto"/>
        <w:ind w:left="0" w:firstLine="0"/>
        <w:contextualSpacing/>
        <w:rPr>
          <w:rFonts w:asciiTheme="minorHAnsi" w:hAnsiTheme="minorHAnsi" w:cstheme="minorHAnsi"/>
          <w:sz w:val="22"/>
        </w:rPr>
      </w:pPr>
      <w:r w:rsidRPr="000A2F9B">
        <w:rPr>
          <w:rFonts w:asciiTheme="minorHAnsi" w:hAnsiTheme="minorHAnsi" w:cstheme="minorHAnsi"/>
          <w:sz w:val="22"/>
        </w:rPr>
        <w:t xml:space="preserve"> </w:t>
      </w:r>
    </w:p>
    <w:p w:rsidR="00E24DA1" w:rsidRPr="000A2F9B" w:rsidRDefault="000A2F9B" w:rsidP="009209B7">
      <w:pPr>
        <w:spacing w:line="240" w:lineRule="auto"/>
        <w:ind w:left="-5"/>
        <w:contextualSpacing/>
        <w:rPr>
          <w:rFonts w:asciiTheme="minorHAnsi" w:hAnsiTheme="minorHAnsi" w:cstheme="minorHAnsi"/>
          <w:sz w:val="22"/>
        </w:rPr>
      </w:pPr>
      <w:r w:rsidRPr="000A2F9B">
        <w:rPr>
          <w:rFonts w:asciiTheme="minorHAnsi" w:hAnsiTheme="minorHAnsi" w:cstheme="minorHAnsi"/>
          <w:sz w:val="22"/>
        </w:rPr>
        <w:t>All clerical salaries roll up into sponsored class 78240. If any charges appear on the FSSR in this sponsored class, review the grant agreem</w:t>
      </w:r>
      <w:r w:rsidRPr="000A2F9B">
        <w:rPr>
          <w:rFonts w:asciiTheme="minorHAnsi" w:hAnsiTheme="minorHAnsi" w:cstheme="minorHAnsi"/>
          <w:sz w:val="22"/>
        </w:rPr>
        <w:t xml:space="preserve">ent and budget to see if these costs </w:t>
      </w:r>
      <w:proofErr w:type="gramStart"/>
      <w:r w:rsidRPr="000A2F9B">
        <w:rPr>
          <w:rFonts w:asciiTheme="minorHAnsi" w:hAnsiTheme="minorHAnsi" w:cstheme="minorHAnsi"/>
          <w:sz w:val="22"/>
        </w:rPr>
        <w:t>were approved</w:t>
      </w:r>
      <w:proofErr w:type="gramEnd"/>
      <w:r w:rsidRPr="000A2F9B">
        <w:rPr>
          <w:rFonts w:asciiTheme="minorHAnsi" w:hAnsiTheme="minorHAnsi" w:cstheme="minorHAnsi"/>
          <w:sz w:val="22"/>
        </w:rPr>
        <w:t xml:space="preserve"> in the budget. </w:t>
      </w:r>
    </w:p>
    <w:p w:rsidR="00E24DA1" w:rsidRPr="000A2F9B" w:rsidRDefault="000A2F9B" w:rsidP="009209B7">
      <w:pPr>
        <w:spacing w:after="0" w:line="240" w:lineRule="auto"/>
        <w:ind w:left="0" w:firstLine="0"/>
        <w:contextualSpacing/>
        <w:rPr>
          <w:rFonts w:asciiTheme="minorHAnsi" w:hAnsiTheme="minorHAnsi" w:cstheme="minorHAnsi"/>
          <w:sz w:val="22"/>
        </w:rPr>
      </w:pPr>
      <w:r w:rsidRPr="000A2F9B">
        <w:rPr>
          <w:rFonts w:asciiTheme="minorHAnsi" w:hAnsiTheme="minorHAnsi" w:cstheme="minorHAnsi"/>
          <w:sz w:val="22"/>
        </w:rPr>
        <w:t xml:space="preserve"> </w:t>
      </w:r>
    </w:p>
    <w:p w:rsidR="00E24DA1" w:rsidRPr="000A2F9B" w:rsidRDefault="000A2F9B" w:rsidP="009209B7">
      <w:pPr>
        <w:spacing w:after="0" w:line="240" w:lineRule="auto"/>
        <w:ind w:left="-5"/>
        <w:contextualSpacing/>
        <w:rPr>
          <w:rFonts w:asciiTheme="minorHAnsi" w:hAnsiTheme="minorHAnsi" w:cstheme="minorHAnsi"/>
          <w:sz w:val="22"/>
        </w:rPr>
      </w:pPr>
      <w:r w:rsidRPr="000A2F9B">
        <w:rPr>
          <w:rFonts w:asciiTheme="minorHAnsi" w:hAnsiTheme="minorHAnsi" w:cstheme="minorHAnsi"/>
          <w:b/>
          <w:sz w:val="22"/>
        </w:rPr>
        <w:t xml:space="preserve">How to Check for Administrative Salaries  </w:t>
      </w:r>
    </w:p>
    <w:p w:rsidR="00E24DA1" w:rsidRPr="000A2F9B" w:rsidRDefault="000A2F9B" w:rsidP="009209B7">
      <w:pPr>
        <w:spacing w:after="0" w:line="240" w:lineRule="auto"/>
        <w:ind w:left="0" w:firstLine="0"/>
        <w:contextualSpacing/>
        <w:rPr>
          <w:rFonts w:asciiTheme="minorHAnsi" w:hAnsiTheme="minorHAnsi" w:cstheme="minorHAnsi"/>
          <w:sz w:val="22"/>
        </w:rPr>
      </w:pPr>
      <w:r w:rsidRPr="000A2F9B">
        <w:rPr>
          <w:rFonts w:asciiTheme="minorHAnsi" w:hAnsiTheme="minorHAnsi" w:cstheme="minorHAnsi"/>
          <w:sz w:val="22"/>
        </w:rPr>
        <w:t xml:space="preserve"> </w:t>
      </w:r>
    </w:p>
    <w:p w:rsidR="00E24DA1" w:rsidRPr="000A2F9B" w:rsidRDefault="000A2F9B" w:rsidP="000A2F9B">
      <w:pPr>
        <w:rPr>
          <w:rFonts w:asciiTheme="minorHAnsi" w:hAnsiTheme="minorHAnsi" w:cstheme="minorHAnsi"/>
          <w:b/>
          <w:sz w:val="22"/>
          <w:u w:val="single"/>
        </w:rPr>
      </w:pPr>
      <w:r w:rsidRPr="000A2F9B">
        <w:rPr>
          <w:rFonts w:asciiTheme="minorHAnsi" w:hAnsiTheme="minorHAnsi" w:cstheme="minorHAnsi"/>
          <w:sz w:val="22"/>
        </w:rPr>
        <w:t xml:space="preserve">Administrative salaries will roll up into sponsored class 78210. If any charges appear on the FSSR in this sponsored class, further investigation is required. </w:t>
      </w:r>
      <w:r w:rsidRPr="000A2F9B">
        <w:rPr>
          <w:rFonts w:asciiTheme="minorHAnsi" w:hAnsiTheme="minorHAnsi" w:cstheme="minorHAnsi"/>
          <w:sz w:val="22"/>
        </w:rPr>
        <w:t xml:space="preserve">Run BI – </w:t>
      </w:r>
      <w:proofErr w:type="spellStart"/>
      <w:r w:rsidRPr="000A2F9B">
        <w:rPr>
          <w:rFonts w:asciiTheme="minorHAnsi" w:hAnsiTheme="minorHAnsi" w:cstheme="minorHAnsi"/>
          <w:sz w:val="22"/>
        </w:rPr>
        <w:t>Cognos</w:t>
      </w:r>
      <w:proofErr w:type="spellEnd"/>
      <w:r w:rsidRPr="000A2F9B">
        <w:rPr>
          <w:rFonts w:asciiTheme="minorHAnsi" w:hAnsiTheme="minorHAnsi" w:cstheme="minorHAnsi"/>
          <w:sz w:val="22"/>
        </w:rPr>
        <w:t xml:space="preserve"> report </w:t>
      </w:r>
      <w:hyperlink r:id="rId8" w:history="1">
        <w:r w:rsidRPr="000A2F9B">
          <w:rPr>
            <w:rStyle w:val="Hyperlink"/>
            <w:rFonts w:asciiTheme="minorHAnsi" w:hAnsiTheme="minorHAnsi" w:cstheme="minorHAnsi"/>
            <w:color w:val="auto"/>
            <w:sz w:val="22"/>
          </w:rPr>
          <w:t>Boiler Insight</w:t>
        </w:r>
      </w:hyperlink>
      <w:r w:rsidRPr="000A2F9B">
        <w:rPr>
          <w:rStyle w:val="pathseparator1"/>
          <w:rFonts w:asciiTheme="minorHAnsi" w:hAnsiTheme="minorHAnsi" w:cstheme="minorHAnsi"/>
          <w:color w:val="auto"/>
          <w:sz w:val="22"/>
        </w:rPr>
        <w:t xml:space="preserve"> ‎&gt; </w:t>
      </w:r>
      <w:hyperlink r:id="rId9" w:history="1">
        <w:r w:rsidRPr="000A2F9B">
          <w:rPr>
            <w:rStyle w:val="Hyperlink"/>
            <w:rFonts w:asciiTheme="minorHAnsi" w:hAnsiTheme="minorHAnsi" w:cstheme="minorHAnsi"/>
            <w:color w:val="auto"/>
            <w:sz w:val="22"/>
          </w:rPr>
          <w:t>Standard Content</w:t>
        </w:r>
      </w:hyperlink>
      <w:r w:rsidRPr="000A2F9B">
        <w:rPr>
          <w:rStyle w:val="pathseparator1"/>
          <w:rFonts w:asciiTheme="minorHAnsi" w:hAnsiTheme="minorHAnsi" w:cstheme="minorHAnsi"/>
          <w:color w:val="auto"/>
          <w:sz w:val="22"/>
        </w:rPr>
        <w:t xml:space="preserve"> ‎&gt; </w:t>
      </w:r>
      <w:r w:rsidRPr="000A2F9B">
        <w:rPr>
          <w:rFonts w:asciiTheme="minorHAnsi" w:hAnsiTheme="minorHAnsi" w:cstheme="minorHAnsi"/>
          <w:sz w:val="22"/>
          <w:u w:val="single"/>
        </w:rPr>
        <w:t>HR and Payroll</w:t>
      </w:r>
      <w:r w:rsidRPr="000A2F9B">
        <w:rPr>
          <w:rStyle w:val="pathseparator1"/>
          <w:rFonts w:asciiTheme="minorHAnsi" w:hAnsiTheme="minorHAnsi" w:cstheme="minorHAnsi"/>
          <w:color w:val="auto"/>
          <w:sz w:val="22"/>
        </w:rPr>
        <w:t xml:space="preserve"> ‎&gt; </w:t>
      </w:r>
      <w:r w:rsidRPr="000A2F9B">
        <w:rPr>
          <w:rFonts w:asciiTheme="minorHAnsi" w:hAnsiTheme="minorHAnsi" w:cstheme="minorHAnsi"/>
          <w:sz w:val="22"/>
          <w:u w:val="single"/>
        </w:rPr>
        <w:t>Statement of Payroll Charges</w:t>
      </w:r>
      <w:r w:rsidRPr="000A2F9B">
        <w:rPr>
          <w:rFonts w:asciiTheme="minorHAnsi" w:hAnsiTheme="minorHAnsi" w:cstheme="minorHAnsi"/>
          <w:sz w:val="22"/>
        </w:rPr>
        <w:t>.</w:t>
      </w:r>
      <w:r>
        <w:rPr>
          <w:rFonts w:asciiTheme="minorHAnsi" w:hAnsiTheme="minorHAnsi" w:cstheme="minorHAnsi"/>
          <w:b/>
          <w:sz w:val="22"/>
        </w:rPr>
        <w:t xml:space="preserve"> </w:t>
      </w:r>
      <w:r w:rsidR="009209B7" w:rsidRPr="000A2F9B">
        <w:rPr>
          <w:rFonts w:asciiTheme="minorHAnsi" w:hAnsiTheme="minorHAnsi" w:cstheme="minorHAnsi"/>
          <w:sz w:val="22"/>
        </w:rPr>
        <w:t>Review the titles to see if there are any questionable administrative staff.</w:t>
      </w:r>
      <w:r w:rsidRPr="000A2F9B">
        <w:rPr>
          <w:rFonts w:asciiTheme="minorHAnsi" w:hAnsiTheme="minorHAnsi" w:cstheme="minorHAnsi"/>
          <w:sz w:val="22"/>
        </w:rPr>
        <w:t xml:space="preserve"> </w:t>
      </w:r>
      <w:r w:rsidR="009209B7" w:rsidRPr="000A2F9B">
        <w:rPr>
          <w:rFonts w:asciiTheme="minorHAnsi" w:hAnsiTheme="minorHAnsi" w:cstheme="minorHAnsi"/>
          <w:sz w:val="22"/>
        </w:rPr>
        <w:t>Attach the list of questionable administrative staff to the closing email sent to t</w:t>
      </w:r>
      <w:r w:rsidRPr="000A2F9B">
        <w:rPr>
          <w:rFonts w:asciiTheme="minorHAnsi" w:hAnsiTheme="minorHAnsi" w:cstheme="minorHAnsi"/>
          <w:sz w:val="22"/>
        </w:rPr>
        <w:t xml:space="preserve">he Business Office </w:t>
      </w:r>
      <w:r w:rsidR="009209B7" w:rsidRPr="000A2F9B">
        <w:rPr>
          <w:rFonts w:asciiTheme="minorHAnsi" w:hAnsiTheme="minorHAnsi" w:cstheme="minorHAnsi"/>
          <w:sz w:val="22"/>
        </w:rPr>
        <w:t xml:space="preserve">who </w:t>
      </w:r>
      <w:r w:rsidRPr="000A2F9B">
        <w:rPr>
          <w:rFonts w:asciiTheme="minorHAnsi" w:hAnsiTheme="minorHAnsi" w:cstheme="minorHAnsi"/>
          <w:sz w:val="22"/>
        </w:rPr>
        <w:t>will investigate if any of those individuals are truly administrative staff. If the Business Office verifies that none of the indi</w:t>
      </w:r>
      <w:r w:rsidRPr="000A2F9B">
        <w:rPr>
          <w:rFonts w:asciiTheme="minorHAnsi" w:hAnsiTheme="minorHAnsi" w:cstheme="minorHAnsi"/>
          <w:sz w:val="22"/>
        </w:rPr>
        <w:t>viduals were administrative staff, print a copy of the response for the file</w:t>
      </w:r>
      <w:proofErr w:type="gramStart"/>
      <w:r w:rsidRPr="000A2F9B">
        <w:rPr>
          <w:rFonts w:asciiTheme="minorHAnsi" w:hAnsiTheme="minorHAnsi" w:cstheme="minorHAnsi"/>
          <w:sz w:val="22"/>
        </w:rPr>
        <w:t>;</w:t>
      </w:r>
      <w:proofErr w:type="gramEnd"/>
      <w:r w:rsidRPr="000A2F9B">
        <w:rPr>
          <w:rFonts w:asciiTheme="minorHAnsi" w:hAnsiTheme="minorHAnsi" w:cstheme="minorHAnsi"/>
          <w:sz w:val="22"/>
        </w:rPr>
        <w:t xml:space="preserve"> no further action is needed. If any of the staff appearing on the list truly are administrative staff, review the grant agreement and budget to see if these costs </w:t>
      </w:r>
      <w:proofErr w:type="gramStart"/>
      <w:r w:rsidRPr="000A2F9B">
        <w:rPr>
          <w:rFonts w:asciiTheme="minorHAnsi" w:hAnsiTheme="minorHAnsi" w:cstheme="minorHAnsi"/>
          <w:sz w:val="22"/>
        </w:rPr>
        <w:t>were approved</w:t>
      </w:r>
      <w:proofErr w:type="gramEnd"/>
      <w:r w:rsidRPr="000A2F9B">
        <w:rPr>
          <w:rFonts w:asciiTheme="minorHAnsi" w:hAnsiTheme="minorHAnsi" w:cstheme="minorHAnsi"/>
          <w:sz w:val="22"/>
        </w:rPr>
        <w:t xml:space="preserve"> i</w:t>
      </w:r>
      <w:r w:rsidRPr="000A2F9B">
        <w:rPr>
          <w:rFonts w:asciiTheme="minorHAnsi" w:hAnsiTheme="minorHAnsi" w:cstheme="minorHAnsi"/>
          <w:sz w:val="22"/>
        </w:rPr>
        <w:t xml:space="preserve">n the budget. </w:t>
      </w:r>
    </w:p>
    <w:sectPr w:rsidR="00E24DA1" w:rsidRPr="000A2F9B" w:rsidSect="000A2F9B">
      <w:headerReference w:type="default" r:id="rId10"/>
      <w:pgSz w:w="12240" w:h="15840"/>
      <w:pgMar w:top="864" w:right="1152" w:bottom="864" w:left="115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2F9B" w:rsidRDefault="000A2F9B" w:rsidP="000A2F9B">
      <w:pPr>
        <w:spacing w:after="0" w:line="240" w:lineRule="auto"/>
      </w:pPr>
      <w:r>
        <w:separator/>
      </w:r>
    </w:p>
  </w:endnote>
  <w:endnote w:type="continuationSeparator" w:id="0">
    <w:p w:rsidR="000A2F9B" w:rsidRDefault="000A2F9B" w:rsidP="000A2F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2F9B" w:rsidRDefault="000A2F9B" w:rsidP="000A2F9B">
      <w:pPr>
        <w:spacing w:after="0" w:line="240" w:lineRule="auto"/>
      </w:pPr>
      <w:r>
        <w:separator/>
      </w:r>
    </w:p>
  </w:footnote>
  <w:footnote w:type="continuationSeparator" w:id="0">
    <w:p w:rsidR="000A2F9B" w:rsidRDefault="000A2F9B" w:rsidP="000A2F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2F9B" w:rsidRPr="000A2F9B" w:rsidRDefault="000A2F9B">
    <w:pPr>
      <w:pStyle w:val="Header"/>
      <w:rPr>
        <w:rFonts w:asciiTheme="minorHAnsi" w:hAnsiTheme="minorHAnsi" w:cstheme="minorHAnsi"/>
      </w:rPr>
    </w:pPr>
    <w:r>
      <w:tab/>
    </w:r>
    <w:r>
      <w:tab/>
    </w:r>
    <w:r>
      <w:tab/>
    </w:r>
    <w:r w:rsidRPr="000A2F9B">
      <w:rPr>
        <w:rFonts w:asciiTheme="minorHAnsi" w:hAnsiTheme="minorHAnsi" w:cstheme="minorHAnsi"/>
      </w:rPr>
      <w:t xml:space="preserve">Updated </w:t>
    </w:r>
    <w:r>
      <w:rPr>
        <w:rFonts w:asciiTheme="minorHAnsi" w:hAnsiTheme="minorHAnsi" w:cstheme="minorHAnsi"/>
      </w:rPr>
      <w:t xml:space="preserve">May </w:t>
    </w:r>
    <w:r w:rsidRPr="000A2F9B">
      <w:rPr>
        <w:rFonts w:asciiTheme="minorHAnsi" w:hAnsiTheme="minorHAnsi" w:cstheme="minorHAnsi"/>
      </w:rPr>
      <w:t>2019</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D542A4"/>
    <w:multiLevelType w:val="hybridMultilevel"/>
    <w:tmpl w:val="C49E7B38"/>
    <w:lvl w:ilvl="0" w:tplc="B882C3A4">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E20306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9083F1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D56661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E6C332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656F94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6A4785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E3AB98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EAAD10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DA1"/>
    <w:rsid w:val="000A2F9B"/>
    <w:rsid w:val="009209B7"/>
    <w:rsid w:val="00E24D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8BAA33"/>
  <w15:docId w15:val="{CA2BD0B7-7582-450E-8E68-4FDEFB172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50" w:lineRule="auto"/>
      <w:ind w:left="10" w:hanging="10"/>
    </w:pPr>
    <w:rPr>
      <w:rFonts w:ascii="Arial" w:eastAsia="Arial" w:hAnsi="Arial"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A2F9B"/>
    <w:rPr>
      <w:color w:val="0000FF"/>
      <w:u w:val="single"/>
    </w:rPr>
  </w:style>
  <w:style w:type="character" w:customStyle="1" w:styleId="pathseparator1">
    <w:name w:val="pathseparator1"/>
    <w:basedOn w:val="DefaultParagraphFont"/>
    <w:rsid w:val="000A2F9B"/>
    <w:rPr>
      <w:color w:val="0000CC"/>
    </w:rPr>
  </w:style>
  <w:style w:type="paragraph" w:styleId="Header">
    <w:name w:val="header"/>
    <w:basedOn w:val="Normal"/>
    <w:link w:val="HeaderChar"/>
    <w:uiPriority w:val="99"/>
    <w:unhideWhenUsed/>
    <w:rsid w:val="000A2F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2F9B"/>
    <w:rPr>
      <w:rFonts w:ascii="Arial" w:eastAsia="Arial" w:hAnsi="Arial" w:cs="Arial"/>
      <w:color w:val="000000"/>
      <w:sz w:val="24"/>
    </w:rPr>
  </w:style>
  <w:style w:type="paragraph" w:styleId="Footer">
    <w:name w:val="footer"/>
    <w:basedOn w:val="Normal"/>
    <w:link w:val="FooterChar"/>
    <w:uiPriority w:val="99"/>
    <w:unhideWhenUsed/>
    <w:rsid w:val="000A2F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2F9B"/>
    <w:rPr>
      <w:rFonts w:ascii="Arial" w:eastAsia="Arial" w:hAnsi="Arial" w:cs="Arial"/>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reporting.itap.purdue.edu/cognos10/cgi-bin/cognosisapi.dll?b_action=xts.run&amp;m=portal/cc.xts&amp;m_folder=iC2B2912497AC4EE3A19D291F98AF4EC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reporting.itap.purdue.edu/cognos10/cgi-bin/cognosisapi.dll?b_action=xts.run&amp;m=portal/cc.xts&amp;m_folder=iD64BDEE6653340508D349BB1239C40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01E3B0-A036-4BF0-964F-3E0BFF8274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583</Words>
  <Characters>3329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Purdue University</Company>
  <LinksUpToDate>false</LinksUpToDate>
  <CharactersWithSpaces>3905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Haddock, Christina J.</dc:creator>
  <cp:keywords/>
  <cp:lastModifiedBy>Corwin, Susan M</cp:lastModifiedBy>
  <cp:revision>2</cp:revision>
  <dcterms:created xsi:type="dcterms:W3CDTF">2019-05-06T14:51:00Z</dcterms:created>
  <dcterms:modified xsi:type="dcterms:W3CDTF">2019-05-06T14:51:00Z</dcterms:modified>
</cp:coreProperties>
</file>